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6" w:rsidRDefault="00317D0E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学生缴费须知</w:t>
      </w:r>
    </w:p>
    <w:p w:rsidR="00217866" w:rsidRDefault="00217866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p w:rsidR="00217866" w:rsidRDefault="00317D0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一、2018年8月学生开学缴费起，学院不再设现场缴费点，各院系学生可以通过线上缴费方式缴纳学费、住宿费等费用。</w:t>
      </w:r>
    </w:p>
    <w:p w:rsidR="00217866" w:rsidRDefault="00317D0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二、具体缴费方式如下：</w:t>
      </w:r>
    </w:p>
    <w:p w:rsidR="00217866" w:rsidRDefault="00317D0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（一）微信公众号缴费</w:t>
      </w:r>
    </w:p>
    <w:p w:rsidR="00217866" w:rsidRDefault="00317D0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1.  请在微信中搜索公众号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四川音乐学院计财处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或者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sccmjcc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并关注，或扫描下方二维码。</w:t>
      </w:r>
    </w:p>
    <w:p w:rsidR="00217866" w:rsidRDefault="00ED0859">
      <w:pPr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"C:\\Users\\root\\AppData\\Roaming\\Tencent\\Users\\14998814\\QQ\\WinTemp\\RichOle\\8[4VXYV5@F@O()U786_9NHJ.png"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1953260" cy="1762760"/>
            <wp:effectExtent l="0" t="0" r="8890" b="8890"/>
            <wp:docPr id="12" name="图片 1" descr="8[4VXYV5@F@O()U786_9NH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8[4VXYV5@F@O()U786_9NHJ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217866">
      <w:pPr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217866" w:rsidRDefault="00317D0E">
      <w:pPr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2.进入公众号界面后，可点击“学号查询”通过姓名或身份证号查询学号。</w:t>
      </w:r>
    </w:p>
    <w:p w:rsidR="00217866" w:rsidRDefault="00ED0859">
      <w:pPr>
        <w:jc w:val="center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"C:\\Users\\root\\AppData\\Roaming\\Tencent\\Users\\14998814\\QQ\\WinTemp\\RichOle\\XC8NEC6VZ}GIAGKOPVA4SXS.png"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2438400" cy="3563620"/>
            <wp:effectExtent l="0" t="0" r="0" b="17780"/>
            <wp:docPr id="11" name="图片 2" descr="XC8NEC6VZ}GIAGKOPVA4S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XC8NEC6VZ}GIAGKOPVA4SX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56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217866">
      <w:pPr>
        <w:ind w:firstLineChars="100" w:firstLine="240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</w:p>
    <w:p w:rsidR="00217866" w:rsidRDefault="00317D0E">
      <w:pPr>
        <w:ind w:firstLineChars="100" w:firstLine="240"/>
        <w:rPr>
          <w:rFonts w:asciiTheme="minorEastAsia" w:eastAsiaTheme="minorEastAsia" w:hAnsiTheme="minorEastAsia" w:cstheme="minorEastAsia"/>
          <w:color w:val="FF0000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 点击“缴费平台”。登录账号为学号，密码为：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  <w:u w:val="single"/>
        </w:rPr>
        <w:t>身份证后6位（X为大写），或者000000。</w:t>
      </w:r>
    </w:p>
    <w:p w:rsidR="00217866" w:rsidRDefault="00217866">
      <w:pPr>
        <w:ind w:firstLineChars="100" w:firstLine="240"/>
        <w:jc w:val="center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</w:p>
    <w:tbl>
      <w:tblPr>
        <w:tblW w:w="84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3775"/>
        <w:gridCol w:w="4705"/>
      </w:tblGrid>
      <w:tr w:rsidR="00217866">
        <w:trPr>
          <w:trHeight w:val="5949"/>
        </w:trPr>
        <w:tc>
          <w:tcPr>
            <w:tcW w:w="3775" w:type="dxa"/>
          </w:tcPr>
          <w:p w:rsidR="00217866" w:rsidRDefault="00ED085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begin"/>
            </w:r>
            <w:r w:rsidR="00317D0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instrText xml:space="preserve"> INCLUDEPICTURE "C:\\Users\\root\\AppData\\Roaming\\Tencent\\Users\\14998814\\QQ\\WinTemp\\RichOle\\J6Y4[USKMK5PK0_X1{(F2_3.png" \* MERGEFORMATINET </w:instrTex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separate"/>
            </w:r>
            <w:r w:rsidR="00317D0E">
              <w:rPr>
                <w:rFonts w:asciiTheme="minorEastAsia" w:eastAsiaTheme="minorEastAsia" w:hAnsiTheme="minorEastAsia" w:cstheme="minorEastAsia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2496185" cy="3495040"/>
                  <wp:effectExtent l="0" t="0" r="18415" b="10160"/>
                  <wp:docPr id="9" name="图片 3" descr="J6Y4[USKMK5PK0_X1{(F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J6Y4[USKMK5PK0_X1{(F2_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185" cy="349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end"/>
            </w:r>
          </w:p>
          <w:p w:rsidR="00217866" w:rsidRDefault="00217866">
            <w:pPr>
              <w:rPr>
                <w:rFonts w:asciiTheme="minorEastAsia" w:eastAsiaTheme="minorEastAsia" w:hAnsi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4705" w:type="dxa"/>
          </w:tcPr>
          <w:p w:rsidR="00217866" w:rsidRDefault="00317D0E">
            <w:pPr>
              <w:jc w:val="right"/>
              <w:rPr>
                <w:rFonts w:asciiTheme="minorEastAsia" w:eastAsiaTheme="minorEastAsia" w:hAnsiTheme="minorEastAsia" w:cs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color w:val="FF0000"/>
                <w:sz w:val="24"/>
                <w:szCs w:val="24"/>
              </w:rPr>
              <w:drawing>
                <wp:inline distT="0" distB="0" distL="114300" distR="114300">
                  <wp:extent cx="2590800" cy="3448685"/>
                  <wp:effectExtent l="1905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44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866" w:rsidRDefault="00217866">
      <w:pPr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</w:p>
    <w:tbl>
      <w:tblPr>
        <w:tblW w:w="8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248"/>
        <w:gridCol w:w="4274"/>
      </w:tblGrid>
      <w:tr w:rsidR="00217866">
        <w:trPr>
          <w:trHeight w:val="256"/>
        </w:trPr>
        <w:tc>
          <w:tcPr>
            <w:tcW w:w="4248" w:type="dxa"/>
          </w:tcPr>
          <w:p w:rsidR="00217866" w:rsidRDefault="00ED085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begin"/>
            </w:r>
            <w:r w:rsidR="00317D0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instrText xml:space="preserve"> INCLUDEPICTURE "C:\\Users\\root\\AppData\\Roaming\\Tencent\\Users\\14998814\\QQ\\WinTemp\\RichOle\\4I[PFD{ET{U71XW)MP}EQ[H.png" \* MERGEFORMATINET </w:instrTex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separate"/>
            </w:r>
            <w:r w:rsidR="00317D0E">
              <w:rPr>
                <w:rFonts w:asciiTheme="minorEastAsia" w:eastAsiaTheme="minorEastAsia" w:hAnsiTheme="minorEastAsia" w:cstheme="minorEastAsia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2573020" cy="3133090"/>
                  <wp:effectExtent l="0" t="0" r="17780" b="10160"/>
                  <wp:docPr id="8" name="图片 5" descr="4I[PFD{ET{U71XW)MP}EQ[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4I[PFD{ET{U71XW)MP}EQ[H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020" cy="313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end"/>
            </w:r>
          </w:p>
        </w:tc>
        <w:tc>
          <w:tcPr>
            <w:tcW w:w="4274" w:type="dxa"/>
          </w:tcPr>
          <w:p w:rsidR="00217866" w:rsidRDefault="00ED085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begin"/>
            </w:r>
            <w:r w:rsidR="00317D0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instrText xml:space="preserve"> INCLUDEPICTURE "C:\\Users\\root\\AppData\\Roaming\\Tencent\\Users\\14998814\\QQ\\WinTemp\\RichOle\\)_7QO(2OPYW@AAQ8RFN5XVD.png" \* MERGEFORMATINET </w:instrTex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separate"/>
            </w:r>
            <w:r w:rsidR="00317D0E">
              <w:rPr>
                <w:rFonts w:asciiTheme="minorEastAsia" w:eastAsiaTheme="minorEastAsia" w:hAnsiTheme="minorEastAsia" w:cstheme="minorEastAsia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2589530" cy="3165475"/>
                  <wp:effectExtent l="0" t="0" r="1270" b="15875"/>
                  <wp:docPr id="5" name="图片 6" descr=")_7QO(2OPYW@AAQ8RFN5XV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)_7QO(2OPYW@AAQ8RFN5XV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30" cy="316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end"/>
            </w:r>
          </w:p>
          <w:p w:rsidR="00217866" w:rsidRDefault="00217866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:rsidR="00217866" w:rsidRDefault="00317D0E">
      <w:pPr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 xml:space="preserve"> 按照相关提示点击学费缴费，勾选相关明细进入支付界面，如需要修改某项目交易金额，请注意最小缴费额度。</w:t>
      </w:r>
    </w:p>
    <w:p w:rsidR="00217866" w:rsidRDefault="00217866">
      <w:pPr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</w:p>
    <w:tbl>
      <w:tblPr>
        <w:tblW w:w="8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925"/>
        <w:gridCol w:w="3597"/>
      </w:tblGrid>
      <w:tr w:rsidR="00217866">
        <w:tc>
          <w:tcPr>
            <w:tcW w:w="4925" w:type="dxa"/>
          </w:tcPr>
          <w:p w:rsidR="00217866" w:rsidRDefault="00ED085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begin"/>
            </w:r>
            <w:r w:rsidR="00317D0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instrText xml:space="preserve"> INCLUDEPICTURE "C:\\Users\\root\\AppData\\Roaming\\Tencent\\Users\\14998814\\QQ\\WinTemp\\RichOle\\(X4JBXLFLA06XR30YF[37HW.png" \* MERGEFORMATINET </w:instrTex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separate"/>
            </w:r>
            <w:r w:rsidR="00317D0E">
              <w:rPr>
                <w:rFonts w:asciiTheme="minorEastAsia" w:eastAsiaTheme="minorEastAsia" w:hAnsiTheme="minorEastAsia" w:cstheme="minorEastAsia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2990215" cy="3335655"/>
                  <wp:effectExtent l="0" t="0" r="635" b="17145"/>
                  <wp:docPr id="2" name="图片 7" descr="(X4JBXLFLA06XR30YF[37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(X4JBXLFLA06XR30YF[37HW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333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fldChar w:fldCharType="end"/>
            </w:r>
          </w:p>
          <w:p w:rsidR="00217866" w:rsidRDefault="00217866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97" w:type="dxa"/>
          </w:tcPr>
          <w:p w:rsidR="00217866" w:rsidRDefault="00217866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217866" w:rsidRDefault="00217866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217866" w:rsidRDefault="00217866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217866" w:rsidRDefault="00317D0E">
            <w:pPr>
              <w:spacing w:line="360" w:lineRule="auto"/>
              <w:rPr>
                <w:rFonts w:asciiTheme="minorEastAsia" w:eastAsiaTheme="minorEastAsia" w:hAnsiTheme="minorEastAsia" w:cs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4"/>
              </w:rPr>
              <w:t>确认缴费人员信息无误后，选择相关途径支付。根据校区不同，可以选择建设银行（新都校区）或者工商银行（锦江校区）的网银交易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4"/>
                <w:u w:val="single"/>
              </w:rPr>
              <w:t>（支持其他银行卡跨行在线支付）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4"/>
              </w:rPr>
              <w:t>，也可选择微信直接支付</w:t>
            </w:r>
          </w:p>
        </w:tc>
      </w:tr>
    </w:tbl>
    <w:p w:rsidR="00217866" w:rsidRDefault="00217866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p w:rsidR="00217866" w:rsidRDefault="00317D0E">
      <w:pPr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（二）、电脑端缴费</w:t>
      </w:r>
    </w:p>
    <w:p w:rsidR="00217866" w:rsidRDefault="00317D0E">
      <w:pPr>
        <w:tabs>
          <w:tab w:val="left" w:pos="420"/>
        </w:tabs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 请在电脑浏览器中输入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http://118.122.113.14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进入统一缴费平台。</w:t>
      </w:r>
    </w:p>
    <w:p w:rsidR="00217866" w:rsidRDefault="00ED0859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"C:\\Users\\root\\AppData\\Roaming\\Tencent\\Users\\14998814\\QQ\\WinTemp\\RichOle\\O)2PT]]SS%S2A8M{JJW9PK9.png"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5278120" cy="2726690"/>
            <wp:effectExtent l="19050" t="0" r="0" b="0"/>
            <wp:docPr id="3" name="图片 8" descr="O)2PT]]SS%S2A8M{JJW9P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O)2PT]]SS%S2A8M{JJW9PK9"/>
                    <pic:cNvPicPr>
                      <a:picLocks noChangeAspect="1"/>
                    </pic:cNvPicPr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317D0E">
      <w:pPr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2.可在“重要提示”中点击“学号查询”链接，通过姓名或身份证号查询学号。</w:t>
      </w:r>
      <w:bookmarkStart w:id="0" w:name="_GoBack"/>
      <w:bookmarkEnd w:id="0"/>
    </w:p>
    <w:p w:rsidR="00217866" w:rsidRDefault="00317D0E">
      <w:pPr>
        <w:ind w:firstLineChars="100" w:firstLine="240"/>
        <w:rPr>
          <w:rFonts w:asciiTheme="minorEastAsia" w:eastAsiaTheme="minorEastAsia" w:hAnsiTheme="minorEastAsia" w:cstheme="minorEastAsia"/>
          <w:color w:val="FF0000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登录账号为学号，密码为：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  <w:u w:val="single"/>
        </w:rPr>
        <w:t>身份证后6位（X为大写），或者000000。</w:t>
      </w:r>
    </w:p>
    <w:p w:rsidR="00217866" w:rsidRDefault="00217866">
      <w:pPr>
        <w:rPr>
          <w:rFonts w:asciiTheme="minorEastAsia" w:eastAsiaTheme="minorEastAsia" w:hAnsiTheme="minorEastAsia" w:cstheme="minorEastAsia"/>
          <w:color w:val="FF0000"/>
          <w:sz w:val="24"/>
          <w:szCs w:val="24"/>
          <w:u w:val="single"/>
        </w:rPr>
      </w:pPr>
    </w:p>
    <w:p w:rsidR="00217866" w:rsidRDefault="00ED0859">
      <w:pPr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"C:\\Users\\root\\AppData\\Roaming\\Tencent\\Users\\14998814\\QQ\\WinTemp\\RichOle\\9YU(S8S]CN2S(`[4(F`T`QA.png"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5278120" cy="3237230"/>
            <wp:effectExtent l="0" t="0" r="17780" b="1270"/>
            <wp:docPr id="6" name="图片 9" descr="9YU(S8S]CN2S(`[4(F`T`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9YU(S8S]CN2S(`[4(F`T`Q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3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317D0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点击红色箭头处所示学费缴费，按照相关提示选择下一步，如需要修改某项目交易金额，请注意最小缴费额度。</w:t>
      </w:r>
    </w:p>
    <w:p w:rsidR="00217866" w:rsidRDefault="00217866">
      <w:pPr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</w:p>
    <w:p w:rsidR="00217866" w:rsidRDefault="00ED0859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"C:\\Users\\root\\AppData\\Roaming\\Tencent\\Users\\14998814\\QQ\\WinTemp\\RichOle\\KMQPD2}I2[@XUK41~[TJ2SL.png"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5343525" cy="3261360"/>
            <wp:effectExtent l="0" t="0" r="9525" b="15240"/>
            <wp:docPr id="7" name="图片 10" descr="KMQPD2}I2[@XUK41~[TJ2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KMQPD2}I2[@XUK41~[TJ2SL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ED0859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fldChar w:fldCharType="begin"/>
      </w:r>
      <w:r w:rsidR="00317D0E">
        <w:rPr>
          <w:rFonts w:asciiTheme="minorEastAsia" w:eastAsiaTheme="minorEastAsia" w:hAnsiTheme="minorEastAsia" w:cstheme="minorEastAsia" w:hint="eastAsia"/>
          <w:sz w:val="24"/>
          <w:szCs w:val="24"/>
        </w:rPr>
        <w:instrText xml:space="preserve"> INCLUDEPICTURE "C:\\Users\\root\\AppData\\Roaming\\Tencent\\Users\\14998814\\QQ\\WinTemp\\RichOle\\S{FJ58[0F0I4KMS}G(9]ZBE.png" \* MERGEFORMATINET </w:instrTex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separate"/>
      </w:r>
      <w:r w:rsidR="00317D0E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5343525" cy="3277870"/>
            <wp:effectExtent l="19050" t="0" r="9525" b="0"/>
            <wp:docPr id="1" name="图片 11" descr="S{FJ58[0F0I4KMS}G(9]Z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S{FJ58[0F0I4KMS}G(9]ZBE"/>
                    <pic:cNvPicPr>
                      <a:picLocks noChangeAspect="1"/>
                    </pic:cNvPicPr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fldChar w:fldCharType="end"/>
      </w:r>
    </w:p>
    <w:p w:rsidR="00217866" w:rsidRDefault="00317D0E">
      <w:pPr>
        <w:numPr>
          <w:ilvl w:val="0"/>
          <w:numId w:val="1"/>
        </w:numPr>
        <w:ind w:firstLine="425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确认缴费人员信息无误后，选择相关途径支付。根据校区不同，可以选择建设银行（新都校区）或者工商银行（锦江校区）的网银交易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  <w:u w:val="single"/>
        </w:rPr>
        <w:t>（支持其他银行卡跨行在线支付）</w:t>
      </w: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，也可选择微信直接支付</w:t>
      </w:r>
    </w:p>
    <w:p w:rsidR="00217866" w:rsidRDefault="00317D0E">
      <w:pPr>
        <w:numPr>
          <w:ilvl w:val="0"/>
          <w:numId w:val="1"/>
        </w:numPr>
        <w:ind w:firstLineChars="200" w:firstLine="480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若选择微信支付，请用手机微信扫描电脑上生成的相关缴费二维码（请勿重复扫描支付）。</w:t>
      </w:r>
    </w:p>
    <w:p w:rsidR="00217866" w:rsidRDefault="00317D0E">
      <w:pPr>
        <w:ind w:firstLine="420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三、由于不同银行和微信之间存在转账额度限制，可能一次无法完成缴费，可将足够金额分次转入微信钱包，实现一次性缴费，或分2次缴纳（如学费12000元，可一次缴纳9000元，一次缴纳3000元）。</w:t>
      </w:r>
    </w:p>
    <w:p w:rsidR="00217866" w:rsidRDefault="00317D0E">
      <w:pPr>
        <w:ind w:firstLine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四、生源地贷款</w:t>
      </w:r>
    </w:p>
    <w:p w:rsidR="00217866" w:rsidRDefault="00317D0E">
      <w:pPr>
        <w:ind w:firstLine="420"/>
        <w:rPr>
          <w:rFonts w:asciiTheme="minorEastAsia" w:eastAsiaTheme="minorEastAsia" w:hAnsiTheme="minorEastAsia" w:cs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FF0000"/>
          <w:sz w:val="24"/>
          <w:szCs w:val="24"/>
        </w:rPr>
        <w:t>申请了生源地贷款的学生，缴费时可不缴纳贷款部分费用（如学费12000元，生源地贷款金额8000元，则本次实际只需缴纳4000元，选择缴费项目时应按照医保费、教材费、住宿费、学费的顺序缴纳）。</w:t>
      </w:r>
    </w:p>
    <w:p w:rsidR="00217866" w:rsidRDefault="00317D0E">
      <w:pPr>
        <w:ind w:firstLine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五、缴费发票</w:t>
      </w:r>
    </w:p>
    <w:p w:rsidR="00217866" w:rsidRDefault="00317D0E">
      <w:pPr>
        <w:ind w:firstLine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缴费发票将不定期统一发到各院系，学生在各院系领取。</w:t>
      </w:r>
    </w:p>
    <w:p w:rsidR="00217866" w:rsidRDefault="00217866"/>
    <w:sectPr w:rsidR="00217866" w:rsidSect="0021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AF" w:rsidRDefault="00DE1FAF" w:rsidP="00F54C25">
      <w:pPr>
        <w:spacing w:after="0"/>
      </w:pPr>
      <w:r>
        <w:separator/>
      </w:r>
    </w:p>
  </w:endnote>
  <w:endnote w:type="continuationSeparator" w:id="1">
    <w:p w:rsidR="00DE1FAF" w:rsidRDefault="00DE1FAF" w:rsidP="00F54C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AF" w:rsidRDefault="00DE1FAF" w:rsidP="00F54C25">
      <w:pPr>
        <w:spacing w:after="0"/>
      </w:pPr>
      <w:r>
        <w:separator/>
      </w:r>
    </w:p>
  </w:footnote>
  <w:footnote w:type="continuationSeparator" w:id="1">
    <w:p w:rsidR="00DE1FAF" w:rsidRDefault="00DE1FAF" w:rsidP="00F54C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32D84"/>
    <w:multiLevelType w:val="singleLevel"/>
    <w:tmpl w:val="7B832D8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866"/>
    <w:rsid w:val="00217866"/>
    <w:rsid w:val="00317D0E"/>
    <w:rsid w:val="00526B46"/>
    <w:rsid w:val="00541D75"/>
    <w:rsid w:val="00943D09"/>
    <w:rsid w:val="009E6C4A"/>
    <w:rsid w:val="00DE1FAF"/>
    <w:rsid w:val="00ED0859"/>
    <w:rsid w:val="00F54C25"/>
    <w:rsid w:val="133734D0"/>
    <w:rsid w:val="22EC0503"/>
    <w:rsid w:val="32AF69D7"/>
    <w:rsid w:val="32CA5853"/>
    <w:rsid w:val="3D961C64"/>
    <w:rsid w:val="58A7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86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54C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F54C25"/>
    <w:rPr>
      <w:rFonts w:ascii="Tahoma" w:eastAsia="微软雅黑" w:hAnsi="Tahoma" w:cstheme="minorBidi"/>
      <w:sz w:val="18"/>
      <w:szCs w:val="18"/>
    </w:rPr>
  </w:style>
  <w:style w:type="paragraph" w:styleId="a4">
    <w:name w:val="header"/>
    <w:basedOn w:val="a"/>
    <w:link w:val="Char0"/>
    <w:rsid w:val="00F54C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4C25"/>
    <w:rPr>
      <w:rFonts w:ascii="Tahoma" w:eastAsia="微软雅黑" w:hAnsi="Tahoma" w:cstheme="minorBidi"/>
      <w:sz w:val="18"/>
      <w:szCs w:val="18"/>
    </w:rPr>
  </w:style>
  <w:style w:type="paragraph" w:styleId="a5">
    <w:name w:val="footer"/>
    <w:basedOn w:val="a"/>
    <w:link w:val="Char1"/>
    <w:rsid w:val="00F54C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54C25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2014-10-29T12:08:00Z</dcterms:created>
  <dcterms:modified xsi:type="dcterms:W3CDTF">2018-11-06T03:03:00Z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